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7C49F5" w:rsidRPr="001E23FE" w:rsidRDefault="007C49F5" w:rsidP="007C49F5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7C49F5" w:rsidRDefault="007C49F5" w:rsidP="007C49F5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rStyle w:val="a3"/>
          <w:color w:val="0F1115"/>
        </w:rPr>
      </w:pPr>
    </w:p>
    <w:p w:rsidR="007C49F5" w:rsidRPr="007C49F5" w:rsidRDefault="007C49F5" w:rsidP="007C49F5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32"/>
        </w:rPr>
      </w:pPr>
      <w:r w:rsidRPr="007C49F5">
        <w:rPr>
          <w:rStyle w:val="a3"/>
          <w:color w:val="0F1115"/>
          <w:sz w:val="32"/>
        </w:rPr>
        <w:t>Тема</w:t>
      </w:r>
      <w:r>
        <w:rPr>
          <w:rStyle w:val="a3"/>
          <w:color w:val="0F1115"/>
          <w:sz w:val="32"/>
        </w:rPr>
        <w:t>:</w:t>
      </w:r>
      <w:r w:rsidRPr="007C49F5">
        <w:rPr>
          <w:color w:val="0F1115"/>
          <w:sz w:val="32"/>
        </w:rPr>
        <w:t> «Инновационные технологии в музыкальном воспитании как средство развития творческого потенциала дошкольников»</w:t>
      </w:r>
    </w:p>
    <w:p w:rsidR="007C49F5" w:rsidRPr="004915EA" w:rsidRDefault="007C49F5" w:rsidP="007C49F5">
      <w:pPr>
        <w:pStyle w:val="3"/>
        <w:shd w:val="clear" w:color="auto" w:fill="FFFFFF"/>
        <w:spacing w:before="0" w:beforeAutospacing="0" w:after="0" w:afterAutospacing="0" w:line="276" w:lineRule="auto"/>
        <w:ind w:firstLine="567"/>
        <w:contextualSpacing/>
        <w:jc w:val="center"/>
        <w:rPr>
          <w:b w:val="0"/>
          <w:color w:val="0F1115"/>
          <w:sz w:val="48"/>
          <w:szCs w:val="24"/>
        </w:rPr>
      </w:pPr>
      <w:r w:rsidRPr="004915EA">
        <w:rPr>
          <w:b w:val="0"/>
          <w:color w:val="0F1115"/>
          <w:sz w:val="40"/>
          <w:szCs w:val="24"/>
        </w:rPr>
        <w:t xml:space="preserve"> </w:t>
      </w:r>
    </w:p>
    <w:p w:rsidR="007C49F5" w:rsidRDefault="007C49F5" w:rsidP="007C49F5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C49F5" w:rsidRDefault="007C49F5" w:rsidP="007C49F5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C49F5" w:rsidRDefault="007C49F5" w:rsidP="007C49F5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C49F5" w:rsidRDefault="007C49F5" w:rsidP="007C49F5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7C49F5" w:rsidRDefault="007C49F5" w:rsidP="007C49F5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7C49F5" w:rsidRDefault="007C49F5" w:rsidP="007C49F5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7C49F5" w:rsidRDefault="007C49F5" w:rsidP="007C49F5">
      <w:pPr>
        <w:shd w:val="clear" w:color="auto" w:fill="FFFFFF"/>
        <w:spacing w:after="0" w:line="276" w:lineRule="auto"/>
        <w:ind w:firstLine="567"/>
        <w:contextualSpacing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C49F5" w:rsidRPr="00B61C97" w:rsidRDefault="007C49F5" w:rsidP="007C49F5">
      <w:pPr>
        <w:shd w:val="clear" w:color="auto" w:fill="FFFFFF"/>
        <w:spacing w:after="0" w:line="276" w:lineRule="auto"/>
        <w:ind w:firstLine="567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:rsidR="007C49F5" w:rsidRDefault="007C49F5" w:rsidP="007C49F5">
      <w:pP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br w:type="page"/>
      </w:r>
    </w:p>
    <w:p w:rsidR="00526F07" w:rsidRPr="00526F07" w:rsidRDefault="00526F07" w:rsidP="00526F07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526F07">
        <w:rPr>
          <w:color w:val="0F1115"/>
          <w:sz w:val="24"/>
          <w:szCs w:val="24"/>
        </w:rPr>
        <w:lastRenderedPageBreak/>
        <w:t>1. Актуальность: вызовы современности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Уважаемые коллеги!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Музыкальное развитие в дошкольном возрасте — это фундаментальный этап формирования личности. Оно не ограничивается освоением певческих навыков или танцевальных движений. Это многогранный процесс, в котором через звук, ритм и мелодию ребёнок познаёт мир, учится выражать эмоции, развивает творческое мышление и коммуникативные способности.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 xml:space="preserve">Сегодня мы сталкиваемся с новым вызовом: современные дети с раннего возраста погружены в </w:t>
      </w:r>
      <w:proofErr w:type="spellStart"/>
      <w:r w:rsidRPr="00526F07">
        <w:rPr>
          <w:color w:val="0F1115"/>
        </w:rPr>
        <w:t>мультимедийную</w:t>
      </w:r>
      <w:proofErr w:type="spellEnd"/>
      <w:r w:rsidRPr="00526F07">
        <w:rPr>
          <w:color w:val="0F1115"/>
        </w:rPr>
        <w:t xml:space="preserve"> среду, где визуальные и звуковые стимулы сменяются с невероятной скоростью. Это формирует особый тип восприятия: ребёнок быстрее реагирует на яркие, динамичные формы подачи материала, но при этом может испытывать сложности с концентрацией на монотонных или абстрактных заданиях.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Возникает ключевой вопрос: </w:t>
      </w:r>
      <w:r w:rsidRPr="00526F07">
        <w:rPr>
          <w:rStyle w:val="a3"/>
          <w:color w:val="0F1115"/>
        </w:rPr>
        <w:t>как сохранить глубину музыкального содержания, сделав его доступным и увлекательным для современных дошкольников?</w:t>
      </w:r>
      <w:r w:rsidRPr="00526F07">
        <w:rPr>
          <w:color w:val="0F1115"/>
        </w:rPr>
        <w:t> Ответ кроется в интеграции инновационных технологий в образовательный процесс.</w:t>
      </w:r>
    </w:p>
    <w:p w:rsidR="00526F07" w:rsidRPr="00526F07" w:rsidRDefault="00526F07" w:rsidP="00526F07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526F07">
        <w:rPr>
          <w:color w:val="0F1115"/>
          <w:sz w:val="24"/>
          <w:szCs w:val="24"/>
        </w:rPr>
        <w:t>2. Почему инновации? Обоснование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Актуальность внедрения инновационных технологий в музыкальное воспитание обусловлена несколькими ключевыми факторами:</w:t>
      </w:r>
    </w:p>
    <w:tbl>
      <w:tblPr>
        <w:tblStyle w:val="a5"/>
        <w:tblW w:w="9416" w:type="dxa"/>
        <w:tblLook w:val="04A0"/>
      </w:tblPr>
      <w:tblGrid>
        <w:gridCol w:w="2099"/>
        <w:gridCol w:w="7317"/>
      </w:tblGrid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Фактор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Содержание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Мотивация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Необходимость повышения интереса дошкольников к музыкальным занятиям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proofErr w:type="spellStart"/>
            <w:r w:rsidRPr="00526F07">
              <w:rPr>
                <w:rFonts w:ascii="Times New Roman" w:hAnsi="Times New Roman" w:cs="Times New Roman"/>
              </w:rPr>
              <w:t>Мультисенсорность</w:t>
            </w:r>
            <w:proofErr w:type="spellEnd"/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Потребность в развитии сочетания слухового, зрительного и кинестетического восприятия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proofErr w:type="spellStart"/>
            <w:r w:rsidRPr="00526F07">
              <w:rPr>
                <w:rFonts w:ascii="Times New Roman" w:hAnsi="Times New Roman" w:cs="Times New Roman"/>
              </w:rPr>
              <w:t>Инклюзивность</w:t>
            </w:r>
            <w:proofErr w:type="spellEnd"/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Запрос на методы, вовлекающие детей с разными стартовыми возможностями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Коллективизм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Важность формирования навыков взаимодействия в групповой работе</w:t>
            </w:r>
          </w:p>
        </w:tc>
      </w:tr>
    </w:tbl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rStyle w:val="a3"/>
          <w:color w:val="0F1115"/>
        </w:rPr>
        <w:t>Преимущества</w:t>
      </w:r>
      <w:r w:rsidRPr="00526F07">
        <w:rPr>
          <w:color w:val="0F1115"/>
        </w:rPr>
        <w:t> предлагаемых технологий:</w:t>
      </w:r>
    </w:p>
    <w:p w:rsidR="00526F07" w:rsidRPr="00526F07" w:rsidRDefault="00526F07" w:rsidP="00526F07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не требуют значительных материальных затрат;</w:t>
      </w:r>
    </w:p>
    <w:p w:rsidR="00526F07" w:rsidRPr="00526F07" w:rsidRDefault="00526F07" w:rsidP="00526F07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легко адаптируются к разным возрастным группам;</w:t>
      </w:r>
    </w:p>
    <w:p w:rsidR="00526F07" w:rsidRPr="00526F07" w:rsidRDefault="00526F07" w:rsidP="00526F07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интегрируются в существующие образовательные программы;</w:t>
      </w:r>
    </w:p>
    <w:p w:rsidR="00526F07" w:rsidRPr="00526F07" w:rsidRDefault="00526F07" w:rsidP="00526F07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дают измеримый результат в короткие сроки;</w:t>
      </w:r>
    </w:p>
    <w:p w:rsidR="00526F07" w:rsidRPr="00526F07" w:rsidRDefault="00526F07" w:rsidP="00526F07">
      <w:pPr>
        <w:pStyle w:val="ds-markdown-paragraph"/>
        <w:numPr>
          <w:ilvl w:val="0"/>
          <w:numId w:val="31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способствуют активизации познавательной деятельности, развитию музыкальной памяти и слуха, совершенствованию координации движений.</w:t>
      </w:r>
    </w:p>
    <w:p w:rsidR="00526F07" w:rsidRPr="00526F07" w:rsidRDefault="00526F07" w:rsidP="00526F07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526F07">
        <w:rPr>
          <w:color w:val="0F1115"/>
          <w:sz w:val="24"/>
          <w:szCs w:val="24"/>
        </w:rPr>
        <w:t>3. Инновационные методики в музыкальном воспитании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Рассмотрим основные инновационные подходы, которые может использовать музыкальный руководитель.</w:t>
      </w:r>
    </w:p>
    <w:p w:rsidR="00526F07" w:rsidRPr="00526F07" w:rsidRDefault="00526F07" w:rsidP="00526F07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526F07">
        <w:rPr>
          <w:rFonts w:ascii="Times New Roman" w:hAnsi="Times New Roman" w:cs="Times New Roman"/>
          <w:color w:val="0F1115"/>
          <w:sz w:val="24"/>
          <w:szCs w:val="24"/>
        </w:rPr>
        <w:t xml:space="preserve">3.1. </w:t>
      </w:r>
      <w:proofErr w:type="spellStart"/>
      <w:r w:rsidRPr="00526F07">
        <w:rPr>
          <w:rFonts w:ascii="Times New Roman" w:hAnsi="Times New Roman" w:cs="Times New Roman"/>
          <w:color w:val="0F1115"/>
          <w:sz w:val="24"/>
          <w:szCs w:val="24"/>
        </w:rPr>
        <w:t>Музыкограмма</w:t>
      </w:r>
      <w:proofErr w:type="spellEnd"/>
      <w:r w:rsidRPr="00526F07">
        <w:rPr>
          <w:rFonts w:ascii="Times New Roman" w:hAnsi="Times New Roman" w:cs="Times New Roman"/>
          <w:color w:val="0F1115"/>
          <w:sz w:val="24"/>
          <w:szCs w:val="24"/>
        </w:rPr>
        <w:t>: визуализация музыки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proofErr w:type="spellStart"/>
      <w:r w:rsidRPr="00526F07">
        <w:rPr>
          <w:color w:val="0F1115"/>
        </w:rPr>
        <w:t>Музыкограмма</w:t>
      </w:r>
      <w:proofErr w:type="spellEnd"/>
      <w:r w:rsidRPr="00526F07">
        <w:rPr>
          <w:color w:val="0F1115"/>
        </w:rPr>
        <w:t xml:space="preserve"> представляет собой графическую партитуру, где музыкальные элементы кодируются символами:</w:t>
      </w:r>
    </w:p>
    <w:p w:rsidR="00526F07" w:rsidRPr="00526F07" w:rsidRDefault="00526F07" w:rsidP="00526F07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размер кругов отражает громкость звучания;</w:t>
      </w:r>
    </w:p>
    <w:p w:rsidR="00526F07" w:rsidRPr="00526F07" w:rsidRDefault="00526F07" w:rsidP="00526F07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направление стрелок указывает на движение мелодии;</w:t>
      </w:r>
    </w:p>
    <w:p w:rsidR="00526F07" w:rsidRPr="00526F07" w:rsidRDefault="00526F07" w:rsidP="00526F07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цветовая гамма обозначает тембры инструментов;</w:t>
      </w:r>
    </w:p>
    <w:p w:rsidR="00526F07" w:rsidRPr="00526F07" w:rsidRDefault="00526F07" w:rsidP="00526F07">
      <w:pPr>
        <w:pStyle w:val="ds-markdown-paragraph"/>
        <w:numPr>
          <w:ilvl w:val="0"/>
          <w:numId w:val="32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толщина линий соответствует длительности.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Это помогает детям «увидеть» музыку, развивает ассоциативное мышление и облегчает запоминание музыкальных форм.</w:t>
      </w:r>
    </w:p>
    <w:p w:rsidR="00526F07" w:rsidRPr="00526F07" w:rsidRDefault="00526F07" w:rsidP="00526F07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526F07">
        <w:rPr>
          <w:rFonts w:ascii="Times New Roman" w:hAnsi="Times New Roman" w:cs="Times New Roman"/>
          <w:color w:val="0F1115"/>
          <w:sz w:val="24"/>
          <w:szCs w:val="24"/>
        </w:rPr>
        <w:t>3.2. Эвритмия: музыка через движение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Одним из ключевых методов является </w:t>
      </w:r>
      <w:r w:rsidRPr="00526F07">
        <w:rPr>
          <w:rStyle w:val="a3"/>
          <w:color w:val="0F1115"/>
        </w:rPr>
        <w:t>эвритмия</w:t>
      </w:r>
      <w:r w:rsidRPr="00526F07">
        <w:rPr>
          <w:color w:val="0F1115"/>
        </w:rPr>
        <w:t>, способствующая развитию музыкальных способностей, а также физического, социального и эмоционального восприятия. В музыкально-</w:t>
      </w:r>
      <w:proofErr w:type="gramStart"/>
      <w:r w:rsidRPr="00526F07">
        <w:rPr>
          <w:color w:val="0F1115"/>
        </w:rPr>
        <w:t>ритмической деятельности</w:t>
      </w:r>
      <w:proofErr w:type="gramEnd"/>
      <w:r w:rsidRPr="00526F07">
        <w:rPr>
          <w:color w:val="0F1115"/>
        </w:rPr>
        <w:t xml:space="preserve"> применяются различные игровые технологии, среди которых выделяется «Хор рук».</w:t>
      </w:r>
    </w:p>
    <w:p w:rsidR="00526F07" w:rsidRPr="00526F07" w:rsidRDefault="00526F07" w:rsidP="00526F07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526F07">
        <w:rPr>
          <w:rFonts w:ascii="Times New Roman" w:hAnsi="Times New Roman" w:cs="Times New Roman"/>
          <w:color w:val="0F1115"/>
          <w:sz w:val="24"/>
          <w:szCs w:val="24"/>
        </w:rPr>
        <w:lastRenderedPageBreak/>
        <w:t>3.3. Мнемотехника: запоминание через образы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Мнемотехника представляет собой набор правил и приёмов, позволяющих запоминать тексты песен через создание дополнительных ассоциаций и визуальных опор. Это особенно эффективно при разучивании песен с детьми младшего возраста.</w:t>
      </w:r>
    </w:p>
    <w:p w:rsidR="00526F07" w:rsidRPr="00526F07" w:rsidRDefault="00526F07" w:rsidP="00526F07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526F07">
        <w:rPr>
          <w:rFonts w:ascii="Times New Roman" w:hAnsi="Times New Roman" w:cs="Times New Roman"/>
          <w:color w:val="0F1115"/>
          <w:sz w:val="24"/>
          <w:szCs w:val="24"/>
        </w:rPr>
        <w:t xml:space="preserve">3.4. Элементарное </w:t>
      </w:r>
      <w:proofErr w:type="spellStart"/>
      <w:r w:rsidRPr="00526F07">
        <w:rPr>
          <w:rFonts w:ascii="Times New Roman" w:hAnsi="Times New Roman" w:cs="Times New Roman"/>
          <w:color w:val="0F1115"/>
          <w:sz w:val="24"/>
          <w:szCs w:val="24"/>
        </w:rPr>
        <w:t>музицирование</w:t>
      </w:r>
      <w:proofErr w:type="spellEnd"/>
      <w:r w:rsidRPr="00526F07">
        <w:rPr>
          <w:rFonts w:ascii="Times New Roman" w:hAnsi="Times New Roman" w:cs="Times New Roman"/>
          <w:color w:val="0F1115"/>
          <w:sz w:val="24"/>
          <w:szCs w:val="24"/>
        </w:rPr>
        <w:t xml:space="preserve"> (Т.Э. </w:t>
      </w:r>
      <w:proofErr w:type="spellStart"/>
      <w:r w:rsidRPr="00526F07">
        <w:rPr>
          <w:rFonts w:ascii="Times New Roman" w:hAnsi="Times New Roman" w:cs="Times New Roman"/>
          <w:color w:val="0F1115"/>
          <w:sz w:val="24"/>
          <w:szCs w:val="24"/>
        </w:rPr>
        <w:t>Тютюнникова</w:t>
      </w:r>
      <w:proofErr w:type="spellEnd"/>
      <w:r w:rsidRPr="00526F07">
        <w:rPr>
          <w:rFonts w:ascii="Times New Roman" w:hAnsi="Times New Roman" w:cs="Times New Roman"/>
          <w:color w:val="0F1115"/>
          <w:sz w:val="24"/>
          <w:szCs w:val="24"/>
        </w:rPr>
        <w:t>)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proofErr w:type="gramStart"/>
      <w:r w:rsidRPr="00526F07">
        <w:rPr>
          <w:color w:val="0F1115"/>
        </w:rPr>
        <w:t xml:space="preserve">Методика элементарного </w:t>
      </w:r>
      <w:proofErr w:type="spellStart"/>
      <w:r w:rsidRPr="00526F07">
        <w:rPr>
          <w:color w:val="0F1115"/>
        </w:rPr>
        <w:t>музицирования</w:t>
      </w:r>
      <w:proofErr w:type="spellEnd"/>
      <w:r w:rsidRPr="00526F07">
        <w:rPr>
          <w:color w:val="0F1115"/>
        </w:rPr>
        <w:t xml:space="preserve"> Т.Э. </w:t>
      </w:r>
      <w:proofErr w:type="spellStart"/>
      <w:r w:rsidRPr="00526F07">
        <w:rPr>
          <w:color w:val="0F1115"/>
        </w:rPr>
        <w:t>Тютюнниковой</w:t>
      </w:r>
      <w:proofErr w:type="spellEnd"/>
      <w:r w:rsidRPr="00526F07">
        <w:rPr>
          <w:color w:val="0F1115"/>
        </w:rPr>
        <w:t xml:space="preserve"> направлена на гармоничное развитие личности ребёнка через игру на простых музыкальных инструментах, звукоподражание и импровизацию.</w:t>
      </w:r>
      <w:proofErr w:type="gramEnd"/>
      <w:r w:rsidRPr="00526F07">
        <w:rPr>
          <w:color w:val="0F1115"/>
        </w:rPr>
        <w:t xml:space="preserve"> Дети становятся не просто потребителями музыки, но и её создателями.</w:t>
      </w:r>
    </w:p>
    <w:p w:rsidR="00526F07" w:rsidRPr="00526F07" w:rsidRDefault="00526F07" w:rsidP="00526F07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526F07">
        <w:rPr>
          <w:rFonts w:ascii="Times New Roman" w:hAnsi="Times New Roman" w:cs="Times New Roman"/>
          <w:color w:val="0F1115"/>
          <w:sz w:val="24"/>
          <w:szCs w:val="24"/>
        </w:rPr>
        <w:t xml:space="preserve">3.5. </w:t>
      </w:r>
      <w:proofErr w:type="spellStart"/>
      <w:r w:rsidRPr="00526F07">
        <w:rPr>
          <w:rFonts w:ascii="Times New Roman" w:hAnsi="Times New Roman" w:cs="Times New Roman"/>
          <w:color w:val="0F1115"/>
          <w:sz w:val="24"/>
          <w:szCs w:val="24"/>
        </w:rPr>
        <w:t>Полихудожественная</w:t>
      </w:r>
      <w:proofErr w:type="spellEnd"/>
      <w:r w:rsidRPr="00526F07">
        <w:rPr>
          <w:rFonts w:ascii="Times New Roman" w:hAnsi="Times New Roman" w:cs="Times New Roman"/>
          <w:color w:val="0F1115"/>
          <w:sz w:val="24"/>
          <w:szCs w:val="24"/>
        </w:rPr>
        <w:t xml:space="preserve"> технология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 xml:space="preserve">Суть </w:t>
      </w:r>
      <w:proofErr w:type="spellStart"/>
      <w:r w:rsidRPr="00526F07">
        <w:rPr>
          <w:color w:val="0F1115"/>
        </w:rPr>
        <w:t>полихудожественной</w:t>
      </w:r>
      <w:proofErr w:type="spellEnd"/>
      <w:r w:rsidRPr="00526F07">
        <w:rPr>
          <w:color w:val="0F1115"/>
        </w:rPr>
        <w:t xml:space="preserve"> технологии заключается в интеграции и взаимодействии разных видов художественной деятельности и художественного творчества дошкольников. Одновременное восприятие нескольких видов искусств (музыка, живопись, танец, театр) обогащает эмоциональный опыт ребёнка.</w:t>
      </w:r>
    </w:p>
    <w:p w:rsidR="00526F07" w:rsidRPr="00526F07" w:rsidRDefault="00526F07" w:rsidP="00526F07">
      <w:pPr>
        <w:pStyle w:val="4"/>
        <w:shd w:val="clear" w:color="auto" w:fill="FFFFFF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0F1115"/>
          <w:sz w:val="24"/>
          <w:szCs w:val="24"/>
        </w:rPr>
      </w:pPr>
      <w:r w:rsidRPr="00526F07">
        <w:rPr>
          <w:rFonts w:ascii="Times New Roman" w:hAnsi="Times New Roman" w:cs="Times New Roman"/>
          <w:color w:val="0F1115"/>
          <w:sz w:val="24"/>
          <w:szCs w:val="24"/>
        </w:rPr>
        <w:t xml:space="preserve">3.6. Бумажный оркестр и </w:t>
      </w:r>
      <w:proofErr w:type="spellStart"/>
      <w:r w:rsidRPr="00526F07">
        <w:rPr>
          <w:rFonts w:ascii="Times New Roman" w:hAnsi="Times New Roman" w:cs="Times New Roman"/>
          <w:color w:val="0F1115"/>
          <w:sz w:val="24"/>
          <w:szCs w:val="24"/>
        </w:rPr>
        <w:t>нейробика</w:t>
      </w:r>
      <w:proofErr w:type="spellEnd"/>
    </w:p>
    <w:p w:rsidR="00526F07" w:rsidRPr="00526F07" w:rsidRDefault="00526F07" w:rsidP="00526F07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r w:rsidRPr="00526F07">
        <w:rPr>
          <w:rStyle w:val="a3"/>
          <w:color w:val="0F1115"/>
        </w:rPr>
        <w:t>Бумажный оркестр</w:t>
      </w:r>
      <w:r w:rsidRPr="00526F07">
        <w:rPr>
          <w:color w:val="0F1115"/>
        </w:rPr>
        <w:t> — творчество из подручных материалов, где обычная бумага превращается в музыкальный инструмент.</w:t>
      </w:r>
    </w:p>
    <w:p w:rsidR="00526F07" w:rsidRPr="00526F07" w:rsidRDefault="00526F07" w:rsidP="00526F07">
      <w:pPr>
        <w:pStyle w:val="ds-markdown-paragraph"/>
        <w:numPr>
          <w:ilvl w:val="0"/>
          <w:numId w:val="33"/>
        </w:numPr>
        <w:shd w:val="clear" w:color="auto" w:fill="FFFFFF"/>
        <w:spacing w:before="0" w:beforeAutospacing="0" w:after="0" w:afterAutospacing="0"/>
        <w:ind w:left="0" w:firstLine="567"/>
        <w:contextualSpacing/>
        <w:jc w:val="both"/>
        <w:rPr>
          <w:color w:val="0F1115"/>
        </w:rPr>
      </w:pPr>
      <w:proofErr w:type="spellStart"/>
      <w:r w:rsidRPr="00526F07">
        <w:rPr>
          <w:rStyle w:val="a3"/>
          <w:color w:val="0F1115"/>
        </w:rPr>
        <w:t>Нейробика</w:t>
      </w:r>
      <w:proofErr w:type="spellEnd"/>
      <w:r w:rsidRPr="00526F07">
        <w:rPr>
          <w:color w:val="0F1115"/>
        </w:rPr>
        <w:t> — комплекс упражнений, синхронизирующих работу мозга и движения, что особенно важно для развития координации у дошкольников.</w:t>
      </w:r>
    </w:p>
    <w:p w:rsidR="00526F07" w:rsidRPr="00526F07" w:rsidRDefault="00526F07" w:rsidP="00526F07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526F07">
        <w:rPr>
          <w:color w:val="0F1115"/>
          <w:sz w:val="24"/>
          <w:szCs w:val="24"/>
        </w:rPr>
        <w:t>4. Практические рекомендации</w:t>
      </w:r>
    </w:p>
    <w:tbl>
      <w:tblPr>
        <w:tblStyle w:val="a5"/>
        <w:tblW w:w="9416" w:type="dxa"/>
        <w:tblLook w:val="04A0"/>
      </w:tblPr>
      <w:tblGrid>
        <w:gridCol w:w="1711"/>
        <w:gridCol w:w="7705"/>
      </w:tblGrid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Направление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Рекомендации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Для младших групп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 xml:space="preserve">Использовать </w:t>
            </w:r>
            <w:proofErr w:type="spellStart"/>
            <w:r w:rsidRPr="00526F07">
              <w:rPr>
                <w:rFonts w:ascii="Times New Roman" w:hAnsi="Times New Roman" w:cs="Times New Roman"/>
              </w:rPr>
              <w:t>мнемотаблицы</w:t>
            </w:r>
            <w:proofErr w:type="spellEnd"/>
            <w:r w:rsidRPr="00526F07">
              <w:rPr>
                <w:rFonts w:ascii="Times New Roman" w:hAnsi="Times New Roman" w:cs="Times New Roman"/>
              </w:rPr>
              <w:t xml:space="preserve"> при разучивании песен; включать игры-звукоподражания; применять бумажный оркестр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Для средних групп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 xml:space="preserve">Внедрять элементы </w:t>
            </w:r>
            <w:proofErr w:type="spellStart"/>
            <w:r w:rsidRPr="00526F07">
              <w:rPr>
                <w:rFonts w:ascii="Times New Roman" w:hAnsi="Times New Roman" w:cs="Times New Roman"/>
              </w:rPr>
              <w:t>музыкограммы</w:t>
            </w:r>
            <w:proofErr w:type="spellEnd"/>
            <w:r w:rsidRPr="00526F07">
              <w:rPr>
                <w:rFonts w:ascii="Times New Roman" w:hAnsi="Times New Roman" w:cs="Times New Roman"/>
              </w:rPr>
              <w:t>; использовать ритмические игры «Хор рук»; практиковать импровизацию на шумовых инструментах</w:t>
            </w:r>
          </w:p>
        </w:tc>
      </w:tr>
      <w:tr w:rsidR="00526F07" w:rsidRPr="00526F07" w:rsidTr="00526F07"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>Для старших групп</w:t>
            </w:r>
          </w:p>
        </w:tc>
        <w:tc>
          <w:tcPr>
            <w:tcW w:w="0" w:type="auto"/>
            <w:hideMark/>
          </w:tcPr>
          <w:p w:rsidR="00526F07" w:rsidRPr="00526F07" w:rsidRDefault="00526F07" w:rsidP="00526F07">
            <w:pPr>
              <w:rPr>
                <w:rFonts w:ascii="Times New Roman" w:hAnsi="Times New Roman" w:cs="Times New Roman"/>
              </w:rPr>
            </w:pPr>
            <w:r w:rsidRPr="00526F07">
              <w:rPr>
                <w:rFonts w:ascii="Times New Roman" w:hAnsi="Times New Roman" w:cs="Times New Roman"/>
              </w:rPr>
              <w:t xml:space="preserve">Применять </w:t>
            </w:r>
            <w:proofErr w:type="spellStart"/>
            <w:r w:rsidRPr="00526F07">
              <w:rPr>
                <w:rFonts w:ascii="Times New Roman" w:hAnsi="Times New Roman" w:cs="Times New Roman"/>
              </w:rPr>
              <w:t>полихудожественный</w:t>
            </w:r>
            <w:proofErr w:type="spellEnd"/>
            <w:r w:rsidRPr="00526F07">
              <w:rPr>
                <w:rFonts w:ascii="Times New Roman" w:hAnsi="Times New Roman" w:cs="Times New Roman"/>
              </w:rPr>
              <w:t xml:space="preserve"> подход (музыка + рисование + танец); осваивать элементарное </w:t>
            </w:r>
            <w:proofErr w:type="spellStart"/>
            <w:r w:rsidRPr="00526F07">
              <w:rPr>
                <w:rFonts w:ascii="Times New Roman" w:hAnsi="Times New Roman" w:cs="Times New Roman"/>
              </w:rPr>
              <w:t>музицирование</w:t>
            </w:r>
            <w:proofErr w:type="spellEnd"/>
            <w:r w:rsidRPr="00526F07">
              <w:rPr>
                <w:rFonts w:ascii="Times New Roman" w:hAnsi="Times New Roman" w:cs="Times New Roman"/>
              </w:rPr>
              <w:t>; создавать коллективные музыкальные проекты</w:t>
            </w:r>
          </w:p>
        </w:tc>
      </w:tr>
    </w:tbl>
    <w:p w:rsidR="00526F07" w:rsidRPr="00526F07" w:rsidRDefault="00526F07" w:rsidP="00526F07">
      <w:pPr>
        <w:pStyle w:val="3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  <w:sz w:val="24"/>
          <w:szCs w:val="24"/>
        </w:rPr>
      </w:pPr>
      <w:r w:rsidRPr="00526F07">
        <w:rPr>
          <w:color w:val="0F1115"/>
          <w:sz w:val="24"/>
          <w:szCs w:val="24"/>
        </w:rPr>
        <w:t>5. Заключение</w:t>
      </w:r>
    </w:p>
    <w:p w:rsidR="00526F07" w:rsidRPr="00526F07" w:rsidRDefault="00526F07" w:rsidP="00526F07">
      <w:pPr>
        <w:pStyle w:val="ds-markdown-paragraph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color w:val="0F1115"/>
        </w:rPr>
      </w:pPr>
      <w:r w:rsidRPr="00526F07">
        <w:rPr>
          <w:color w:val="0F1115"/>
        </w:rPr>
        <w:t>Инновационные технологии не заменяют классическую систему музыкального воспитания, а обогащают её, создавая новые точки соприкосновения между миром ребёнка и миром музыки. Их применение помогает развивать </w:t>
      </w:r>
      <w:r w:rsidRPr="00526F07">
        <w:rPr>
          <w:rStyle w:val="a3"/>
          <w:color w:val="0F1115"/>
        </w:rPr>
        <w:t>творческий потенциал</w:t>
      </w:r>
      <w:r w:rsidRPr="00526F07">
        <w:rPr>
          <w:color w:val="0F1115"/>
        </w:rPr>
        <w:t> каждого дошкольника, делая музыкальные занятия живыми, современными и максимально эффективными.</w:t>
      </w:r>
    </w:p>
    <w:p w:rsidR="00116B9F" w:rsidRPr="00526F07" w:rsidRDefault="00116B9F" w:rsidP="00526F07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116B9F" w:rsidRPr="00526F07" w:rsidSect="00C74BE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1711"/>
    <w:multiLevelType w:val="multilevel"/>
    <w:tmpl w:val="1A4A0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F90A72"/>
    <w:multiLevelType w:val="multilevel"/>
    <w:tmpl w:val="E96429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9B2F46"/>
    <w:multiLevelType w:val="multilevel"/>
    <w:tmpl w:val="8E60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074E20"/>
    <w:multiLevelType w:val="multilevel"/>
    <w:tmpl w:val="D236E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484C60"/>
    <w:multiLevelType w:val="multilevel"/>
    <w:tmpl w:val="A57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035B78"/>
    <w:multiLevelType w:val="multilevel"/>
    <w:tmpl w:val="9D7E8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803327"/>
    <w:multiLevelType w:val="multilevel"/>
    <w:tmpl w:val="33EEA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B153650"/>
    <w:multiLevelType w:val="multilevel"/>
    <w:tmpl w:val="C2804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8B30C8"/>
    <w:multiLevelType w:val="multilevel"/>
    <w:tmpl w:val="52807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F928B0"/>
    <w:multiLevelType w:val="multilevel"/>
    <w:tmpl w:val="3B80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5B6CFF"/>
    <w:multiLevelType w:val="multilevel"/>
    <w:tmpl w:val="98DCC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5A007A9"/>
    <w:multiLevelType w:val="multilevel"/>
    <w:tmpl w:val="3DFE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66872DA"/>
    <w:multiLevelType w:val="multilevel"/>
    <w:tmpl w:val="E28C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0872A2A"/>
    <w:multiLevelType w:val="multilevel"/>
    <w:tmpl w:val="882C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7EF5236"/>
    <w:multiLevelType w:val="multilevel"/>
    <w:tmpl w:val="6FC69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742A30"/>
    <w:multiLevelType w:val="multilevel"/>
    <w:tmpl w:val="6FB8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B845CD5"/>
    <w:multiLevelType w:val="multilevel"/>
    <w:tmpl w:val="4BC8B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24509E"/>
    <w:multiLevelType w:val="multilevel"/>
    <w:tmpl w:val="2278A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5433471"/>
    <w:multiLevelType w:val="multilevel"/>
    <w:tmpl w:val="28D4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6943C21"/>
    <w:multiLevelType w:val="multilevel"/>
    <w:tmpl w:val="E50CA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7504EFD"/>
    <w:multiLevelType w:val="multilevel"/>
    <w:tmpl w:val="2540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3E04955"/>
    <w:multiLevelType w:val="multilevel"/>
    <w:tmpl w:val="133C2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516C2D"/>
    <w:multiLevelType w:val="multilevel"/>
    <w:tmpl w:val="B7DCF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8055B0F"/>
    <w:multiLevelType w:val="multilevel"/>
    <w:tmpl w:val="1AE62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DD1522"/>
    <w:multiLevelType w:val="multilevel"/>
    <w:tmpl w:val="F1F4B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5B7710"/>
    <w:multiLevelType w:val="multilevel"/>
    <w:tmpl w:val="FFE45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0692BA5"/>
    <w:multiLevelType w:val="multilevel"/>
    <w:tmpl w:val="3A7C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6590845"/>
    <w:multiLevelType w:val="multilevel"/>
    <w:tmpl w:val="C6B47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7BC4C81"/>
    <w:multiLevelType w:val="multilevel"/>
    <w:tmpl w:val="776A9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8239ED"/>
    <w:multiLevelType w:val="multilevel"/>
    <w:tmpl w:val="0C08E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10191B"/>
    <w:multiLevelType w:val="multilevel"/>
    <w:tmpl w:val="D2660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BE2BF9"/>
    <w:multiLevelType w:val="multilevel"/>
    <w:tmpl w:val="4C524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EFC6034"/>
    <w:multiLevelType w:val="multilevel"/>
    <w:tmpl w:val="DCC2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0"/>
  </w:num>
  <w:num w:numId="3">
    <w:abstractNumId w:val="21"/>
  </w:num>
  <w:num w:numId="4">
    <w:abstractNumId w:val="30"/>
  </w:num>
  <w:num w:numId="5">
    <w:abstractNumId w:val="6"/>
  </w:num>
  <w:num w:numId="6">
    <w:abstractNumId w:val="14"/>
  </w:num>
  <w:num w:numId="7">
    <w:abstractNumId w:val="4"/>
  </w:num>
  <w:num w:numId="8">
    <w:abstractNumId w:val="1"/>
  </w:num>
  <w:num w:numId="9">
    <w:abstractNumId w:val="26"/>
  </w:num>
  <w:num w:numId="10">
    <w:abstractNumId w:val="9"/>
  </w:num>
  <w:num w:numId="11">
    <w:abstractNumId w:val="15"/>
  </w:num>
  <w:num w:numId="12">
    <w:abstractNumId w:val="7"/>
  </w:num>
  <w:num w:numId="13">
    <w:abstractNumId w:val="12"/>
  </w:num>
  <w:num w:numId="14">
    <w:abstractNumId w:val="18"/>
  </w:num>
  <w:num w:numId="15">
    <w:abstractNumId w:val="28"/>
  </w:num>
  <w:num w:numId="16">
    <w:abstractNumId w:val="27"/>
  </w:num>
  <w:num w:numId="17">
    <w:abstractNumId w:val="13"/>
  </w:num>
  <w:num w:numId="18">
    <w:abstractNumId w:val="29"/>
  </w:num>
  <w:num w:numId="19">
    <w:abstractNumId w:val="10"/>
  </w:num>
  <w:num w:numId="20">
    <w:abstractNumId w:val="16"/>
  </w:num>
  <w:num w:numId="21">
    <w:abstractNumId w:val="2"/>
  </w:num>
  <w:num w:numId="22">
    <w:abstractNumId w:val="0"/>
  </w:num>
  <w:num w:numId="23">
    <w:abstractNumId w:val="24"/>
  </w:num>
  <w:num w:numId="24">
    <w:abstractNumId w:val="25"/>
  </w:num>
  <w:num w:numId="25">
    <w:abstractNumId w:val="11"/>
  </w:num>
  <w:num w:numId="26">
    <w:abstractNumId w:val="22"/>
  </w:num>
  <w:num w:numId="27">
    <w:abstractNumId w:val="31"/>
  </w:num>
  <w:num w:numId="28">
    <w:abstractNumId w:val="19"/>
  </w:num>
  <w:num w:numId="29">
    <w:abstractNumId w:val="3"/>
  </w:num>
  <w:num w:numId="30">
    <w:abstractNumId w:val="32"/>
  </w:num>
  <w:num w:numId="31">
    <w:abstractNumId w:val="17"/>
  </w:num>
  <w:num w:numId="32">
    <w:abstractNumId w:val="23"/>
  </w:num>
  <w:num w:numId="3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74BEA"/>
    <w:rsid w:val="00116B9F"/>
    <w:rsid w:val="002170B5"/>
    <w:rsid w:val="00297EFB"/>
    <w:rsid w:val="003B1168"/>
    <w:rsid w:val="00526F07"/>
    <w:rsid w:val="00676CB4"/>
    <w:rsid w:val="007C49F5"/>
    <w:rsid w:val="0083776F"/>
    <w:rsid w:val="009B70E6"/>
    <w:rsid w:val="009F26F8"/>
    <w:rsid w:val="00C74BEA"/>
    <w:rsid w:val="00D81B98"/>
    <w:rsid w:val="00DF752E"/>
    <w:rsid w:val="00E455E0"/>
    <w:rsid w:val="00F37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C74BE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74BE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6F0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4BE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74BE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C74B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74BEA"/>
    <w:rPr>
      <w:b/>
      <w:bCs/>
    </w:rPr>
  </w:style>
  <w:style w:type="character" w:styleId="a4">
    <w:name w:val="Emphasis"/>
    <w:basedOn w:val="a0"/>
    <w:uiPriority w:val="20"/>
    <w:qFormat/>
    <w:rsid w:val="00C74BEA"/>
    <w:rPr>
      <w:i/>
      <w:iCs/>
    </w:rPr>
  </w:style>
  <w:style w:type="table" w:styleId="a5">
    <w:name w:val="Table Grid"/>
    <w:basedOn w:val="a1"/>
    <w:uiPriority w:val="39"/>
    <w:rsid w:val="00C74B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526F0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6">
    <w:name w:val="Normal (Web)"/>
    <w:basedOn w:val="a"/>
    <w:uiPriority w:val="99"/>
    <w:semiHidden/>
    <w:unhideWhenUsed/>
    <w:rsid w:val="007C49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39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7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3398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0213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47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  <w:div w:id="397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89015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  <w:div w:id="16473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4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9007">
          <w:blockQuote w:val="1"/>
          <w:marLeft w:val="0"/>
          <w:marRight w:val="0"/>
          <w:marTop w:val="200"/>
          <w:marBottom w:val="0"/>
          <w:divBdr>
            <w:top w:val="none" w:sz="0" w:space="0" w:color="auto"/>
            <w:left w:val="single" w:sz="12" w:space="9" w:color="ADB2B8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2026-08-22T05:58:00Z</dcterms:created>
  <dcterms:modified xsi:type="dcterms:W3CDTF">2026-08-31T02:59:00Z</dcterms:modified>
</cp:coreProperties>
</file>